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385.826771653543" w:right="0" w:firstLine="0"/>
        <w:rPr>
          <w:rFonts w:ascii="Times New Roman" w:cs="Times New Roman" w:eastAsia="Times New Roman" w:hAnsi="Times New Roman"/>
          <w:color w:val="222222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8"/>
          <w:szCs w:val="28"/>
          <w:highlight w:val="white"/>
          <w:rtl w:val="0"/>
        </w:rPr>
        <w:t xml:space="preserve">Утверждено протоколом рабочей группы Министерства образования Московской области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385.826771653543" w:right="0" w:firstLine="0"/>
        <w:rPr>
          <w:rFonts w:ascii="Times New Roman" w:cs="Times New Roman" w:eastAsia="Times New Roman" w:hAnsi="Times New Roman"/>
          <w:color w:val="222222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8"/>
          <w:szCs w:val="28"/>
          <w:highlight w:val="white"/>
          <w:rtl w:val="0"/>
        </w:rPr>
        <w:t xml:space="preserve">10.06.2020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0"/>
        <w:jc w:val="right"/>
        <w:rPr>
          <w:rFonts w:ascii="Times New Roman" w:cs="Times New Roman" w:eastAsia="Times New Roman" w:hAnsi="Times New Roman"/>
          <w:b w:val="1"/>
          <w:color w:val="222222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sz w:val="28"/>
          <w:szCs w:val="28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0"/>
        <w:jc w:val="center"/>
        <w:rPr>
          <w:rFonts w:ascii="Times New Roman" w:cs="Times New Roman" w:eastAsia="Times New Roman" w:hAnsi="Times New Roman"/>
          <w:b w:val="1"/>
          <w:color w:val="222222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sz w:val="28"/>
          <w:szCs w:val="28"/>
          <w:highlight w:val="white"/>
          <w:rtl w:val="0"/>
        </w:rPr>
        <w:t xml:space="preserve"> Региональная методика работы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sz w:val="28"/>
          <w:szCs w:val="28"/>
          <w:highlight w:val="white"/>
          <w:rtl w:val="0"/>
        </w:rPr>
        <w:t xml:space="preserve">с  общеобразовательными организациями Московской области на основе адресной методической поддержки в рамках проекта “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Школы, которым можно доверять”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line="360" w:lineRule="auto"/>
        <w:ind w:left="720" w:hanging="36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Общие положения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1.1. Региональная методика работы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  общеобразовательными организациями Московской области на основе адресной методической поддержки в рамках проекта “Школы, которым можно доверять”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разработана для повышение качества образования  в общеобразовательных организациях Московской области (далее методика)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0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1.2.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Цель методики: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  обеспечить единые подходы к разработке и реализации дорожных карт по переходу в эффективный режим работы общеобразовательных организаций, включенных в региональный проект по повышению качества образования на основе адресной методической поддержки (далее региональный проект).</w:t>
      </w:r>
    </w:p>
    <w:p w:rsidR="00000000" w:rsidDel="00000000" w:rsidP="00000000" w:rsidRDefault="00000000" w:rsidRPr="00000000" w14:paraId="0000000A">
      <w:pPr>
        <w:spacing w:line="360" w:lineRule="auto"/>
        <w:ind w:firstLine="700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1.3.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Дорожная карта по переходу в эффективный режим работы общеобразовательной организации – это документ разрабатываемый образовательной организацией и утверждаемый руководителем (заместителем руководителя) органа местного самоуправления (Приложение 1), предполагающий выбор конкретных мероприятий из перечня мероприятий регионального проекта (Таблица 1) и принятие обязательств по достижению утвержденных планируемых показателей.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1.4. Формирование списка общеобразовательных организаций, включенных в региональный проект, осуществляется ежегодно по результатам оценки эффективности деятельности общеобразовательных организаций Московской области. </w:t>
      </w:r>
    </w:p>
    <w:p w:rsidR="00000000" w:rsidDel="00000000" w:rsidP="00000000" w:rsidRDefault="00000000" w:rsidRPr="00000000" w14:paraId="0000000C">
      <w:pPr>
        <w:spacing w:line="360" w:lineRule="auto"/>
        <w:ind w:firstLine="7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1.5  Критерии отбора в региональный проект. Критерием отбора служит значение интегрального показателя образовательного результата школы. Школы с низкими значениями интегрального показателя образовательного результата относятся к категории школ с низкими образовательными результатами. В состав интегрального показателя образовательного результата входят показатели различных видов независимой оценки учащихся (ЕГЭ, ОГЭ, РДР), приведенные к сопоставимому виду. С учетом внутренней оценки, проводится оценка достовернос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ти результатов ОГЭ и ВПР.  На основе кластерной модели зависимости результатов от уровня организации образовательного процесса формируются модели и дорожные карты перехода школ в эффективный режим работы на основе адресной методической поддержки.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 рамках Региональной системы электронного мониторинга осуществляется постоянный мониторинг реализации мероприятий дорожных карт и динамики показателей различных оценочных процедур.</w:t>
      </w:r>
    </w:p>
    <w:p w:rsidR="00000000" w:rsidDel="00000000" w:rsidP="00000000" w:rsidRDefault="00000000" w:rsidRPr="00000000" w14:paraId="0000000D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line="360" w:lineRule="auto"/>
        <w:ind w:left="720" w:hanging="36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Описание региональной методики работы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0"/>
        <w:jc w:val="both"/>
        <w:rPr>
          <w:rFonts w:ascii="Times New Roman" w:cs="Times New Roman" w:eastAsia="Times New Roman" w:hAnsi="Times New Roman"/>
          <w:b w:val="1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white"/>
          <w:rtl w:val="0"/>
        </w:rPr>
        <w:t xml:space="preserve">2.1. Разработка общеобразовательными организациями дорожных карт по переходу в эффективный режим работы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0"/>
        <w:jc w:val="both"/>
        <w:rPr>
          <w:rFonts w:ascii="Times New Roman" w:cs="Times New Roman" w:eastAsia="Times New Roman" w:hAnsi="Times New Roman"/>
          <w:b w:val="1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Общеобразовательные организации Московской области, включенные в региональный проект должны разработать и утвердить дорожную карту по переходу в эффективный режим работы с указанием планового периода (в рамках одного учебного года) и конкретными показателями достижения запланированных результатов. В качестве показателей достижения запланированных результатов рекомендуется использовать показатели региональной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кластерной модели.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0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Набор мероприятий дорожной карты должен обеспечивать в результате эффект обновления механизмов управления качеством образовательных результатов в общеобразовательной организации.  В связи с этим в качестве структурных элементов дорожной карты должны использоваться следующие логически связанные друг с другом ключевые направления мероприятий: 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0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1.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Мероприятия по обоснованию целей участия в региональном проекте, включая разработку комплекса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мер, направленного на преодоление факторов, обусловливающих снижение результатов обучения,  а также на организацию сетевого взаимодействия (между образовательной организацией и/или другими учреждениями и предприятиями) для повышения качества и результатов обучения.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0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2. Мероприятия по определению показателей работы, включая описание методов и периодичность сбора информации. 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0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3. Мероприятия по проведению мониторинга показателей работы, включающие в себя в обязательном порядке начальный, промежуточный и итоговый срезы.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0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4. Мероприятия по проведению анализа результатов мониторинга показателей.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0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5.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Мероприятия регионального проекта, выбранные общеобразовательной организацией для обязательного участия, принятие управленческих решений и мер по результатам проведенного анализа.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0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6. Мероприятия по проведению анализа эффективности принятых мер и участия в региональном проекте.</w:t>
      </w:r>
    </w:p>
    <w:p w:rsidR="00000000" w:rsidDel="00000000" w:rsidP="00000000" w:rsidRDefault="00000000" w:rsidRPr="00000000" w14:paraId="00000018">
      <w:pPr>
        <w:spacing w:line="360" w:lineRule="auto"/>
        <w:ind w:firstLine="700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360" w:lineRule="auto"/>
        <w:ind w:firstLine="70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white"/>
          <w:rtl w:val="0"/>
        </w:rPr>
        <w:t xml:space="preserve">2.2.  Мероприятия регионального проекта, предлагаемые  общеобразовательным организациям для обязательного участия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360" w:lineRule="auto"/>
        <w:ind w:firstLine="700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Мероприятия регионального проекта  нацелены на системную адресную методическую поддержку.   В реализации мероприятий участвуют: </w:t>
        <w:tab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Министерство образования Московской области, органы местного самоуправления, Академия соц.управления, ВУЗы: МГОУ, ГГТУ, ГСГУ, Центры профмастерства, Ассоциации учителей- предметников, Региональный центр для одаренных детей, мун. методические службы, Кванториумы, Клуб директоров.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360" w:lineRule="auto"/>
        <w:ind w:firstLine="720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Основным участником и координатором реализации мероприятий регионального проекта является государственное бюджетное образовательное учреждение Московской области «Академия социального управления» (далее - Академия социального управления), выполняющая функции по управлению проектом и  координации реализации мероприятий.</w:t>
      </w:r>
    </w:p>
    <w:p w:rsidR="00000000" w:rsidDel="00000000" w:rsidP="00000000" w:rsidRDefault="00000000" w:rsidRPr="00000000" w14:paraId="0000001C">
      <w:pPr>
        <w:spacing w:line="360" w:lineRule="auto"/>
        <w:ind w:firstLine="720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Перечень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 мероприятий регионального проекта для выбора в дорожную карту общеобразовательной организации (направление 5) представлен в таблице 1.</w:t>
      </w:r>
    </w:p>
    <w:p w:rsidR="00000000" w:rsidDel="00000000" w:rsidP="00000000" w:rsidRDefault="00000000" w:rsidRPr="00000000" w14:paraId="0000001D">
      <w:pPr>
        <w:spacing w:line="360" w:lineRule="auto"/>
        <w:ind w:firstLine="720"/>
        <w:jc w:val="right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  Таблица 1</w:t>
      </w:r>
    </w:p>
    <w:p w:rsidR="00000000" w:rsidDel="00000000" w:rsidP="00000000" w:rsidRDefault="00000000" w:rsidRPr="00000000" w14:paraId="0000001E">
      <w:pPr>
        <w:spacing w:line="360" w:lineRule="auto"/>
        <w:ind w:firstLine="0"/>
        <w:jc w:val="center"/>
        <w:rPr>
          <w:rFonts w:ascii="Times New Roman" w:cs="Times New Roman" w:eastAsia="Times New Roman" w:hAnsi="Times New Roman"/>
          <w:b w:val="1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white"/>
          <w:rtl w:val="0"/>
        </w:rPr>
        <w:t xml:space="preserve">Мероприятия регионального проекта для целевых групп</w:t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4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213.3333333333335"/>
        <w:gridCol w:w="3213.3333333333335"/>
        <w:gridCol w:w="3213.3333333333335"/>
        <w:tblGridChange w:id="0">
          <w:tblGrid>
            <w:gridCol w:w="3213.3333333333335"/>
            <w:gridCol w:w="3213.3333333333335"/>
            <w:gridCol w:w="3213.333333333333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Целевая группа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Наименование региональных мероприятий  (для выбора в дорожную карту ОО для получения адресной поддержки)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Организаторы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Руководители и заместители руководителей общеобразовательных организаций</w:t>
            </w:r>
          </w:p>
          <w:p w:rsidR="00000000" w:rsidDel="00000000" w:rsidP="00000000" w:rsidRDefault="00000000" w:rsidRPr="00000000" w14:paraId="00000027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Программа «Сильный директор»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Министерство образования</w:t>
            </w:r>
          </w:p>
          <w:p w:rsidR="00000000" w:rsidDel="00000000" w:rsidP="00000000" w:rsidRDefault="00000000" w:rsidRPr="00000000" w14:paraId="0000002A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Академия соц.управления </w:t>
            </w:r>
          </w:p>
          <w:p w:rsidR="00000000" w:rsidDel="00000000" w:rsidP="00000000" w:rsidRDefault="00000000" w:rsidRPr="00000000" w14:paraId="0000002B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ВУЗы: МГОУ,ГГТУ,ГСГУ </w:t>
            </w:r>
          </w:p>
          <w:p w:rsidR="00000000" w:rsidDel="00000000" w:rsidP="00000000" w:rsidRDefault="00000000" w:rsidRPr="00000000" w14:paraId="0000002C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Клуб директоров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Руководители и заместители руководителей общеобразовательных организаций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Обучение административ. команд «Управление по результату»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Академия соц.управления </w:t>
            </w:r>
          </w:p>
          <w:p w:rsidR="00000000" w:rsidDel="00000000" w:rsidP="00000000" w:rsidRDefault="00000000" w:rsidRPr="00000000" w14:paraId="00000030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ВУЗы: МГОУ,ГГТУ,ГСГУ </w:t>
            </w:r>
          </w:p>
          <w:p w:rsidR="00000000" w:rsidDel="00000000" w:rsidP="00000000" w:rsidRDefault="00000000" w:rsidRPr="00000000" w14:paraId="00000031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Клуб директоров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Руководители и заместители руководителей общеобразовательных организаций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Методическое сопровождение внутришкольного контроля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Академия соц.управления </w:t>
            </w:r>
          </w:p>
          <w:p w:rsidR="00000000" w:rsidDel="00000000" w:rsidP="00000000" w:rsidRDefault="00000000" w:rsidRPr="00000000" w14:paraId="00000035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ВУЗы: МГОУ, ГГТУ, ГСГУ </w:t>
            </w:r>
          </w:p>
          <w:p w:rsidR="00000000" w:rsidDel="00000000" w:rsidP="00000000" w:rsidRDefault="00000000" w:rsidRPr="00000000" w14:paraId="00000036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Мун. методические службы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Руководители и заместители руководителей общеобразовательных организаций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Стажировки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Министерство образования</w:t>
            </w:r>
          </w:p>
          <w:p w:rsidR="00000000" w:rsidDel="00000000" w:rsidP="00000000" w:rsidRDefault="00000000" w:rsidRPr="00000000" w14:paraId="0000003A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Мун. методические службы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Руководители и заместители руководителей общеобразовательных организаций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Региональные семинары для директоров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Министерство образования </w:t>
            </w:r>
          </w:p>
          <w:p w:rsidR="00000000" w:rsidDel="00000000" w:rsidP="00000000" w:rsidRDefault="00000000" w:rsidRPr="00000000" w14:paraId="0000003E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Учителя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Тестирование учителей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Центры профмастерства </w:t>
              <w:tab/>
            </w:r>
          </w:p>
          <w:p w:rsidR="00000000" w:rsidDel="00000000" w:rsidP="00000000" w:rsidRDefault="00000000" w:rsidRPr="00000000" w14:paraId="00000043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ab/>
              <w:tab/>
              <w:tab/>
            </w:r>
          </w:p>
          <w:p w:rsidR="00000000" w:rsidDel="00000000" w:rsidP="00000000" w:rsidRDefault="00000000" w:rsidRPr="00000000" w14:paraId="00000044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ab/>
              <w:tab/>
            </w:r>
          </w:p>
          <w:p w:rsidR="00000000" w:rsidDel="00000000" w:rsidP="00000000" w:rsidRDefault="00000000" w:rsidRPr="00000000" w14:paraId="00000045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Учителя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Обучение «западающим» компетенциям (по предмету / по методике)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Академия соц.управления </w:t>
            </w:r>
          </w:p>
          <w:p w:rsidR="00000000" w:rsidDel="00000000" w:rsidP="00000000" w:rsidRDefault="00000000" w:rsidRPr="00000000" w14:paraId="00000049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ВУЗы: МГОУ,ГГТУ,ГСГУ </w:t>
            </w:r>
          </w:p>
          <w:p w:rsidR="00000000" w:rsidDel="00000000" w:rsidP="00000000" w:rsidRDefault="00000000" w:rsidRPr="00000000" w14:paraId="0000004A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Центры профмастерства </w:t>
            </w:r>
          </w:p>
          <w:p w:rsidR="00000000" w:rsidDel="00000000" w:rsidP="00000000" w:rsidRDefault="00000000" w:rsidRPr="00000000" w14:paraId="0000004B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Ассоциации учителей- предметников </w:t>
              <w:tab/>
            </w:r>
          </w:p>
          <w:p w:rsidR="00000000" w:rsidDel="00000000" w:rsidP="00000000" w:rsidRDefault="00000000" w:rsidRPr="00000000" w14:paraId="0000004C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Региональный центр для одаренных детей</w:t>
            </w:r>
          </w:p>
          <w:p w:rsidR="00000000" w:rsidDel="00000000" w:rsidP="00000000" w:rsidRDefault="00000000" w:rsidRPr="00000000" w14:paraId="0000004D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Мун. методические службы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Учителя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Методический автобус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Министерство образования </w:t>
            </w:r>
          </w:p>
          <w:p w:rsidR="00000000" w:rsidDel="00000000" w:rsidP="00000000" w:rsidRDefault="00000000" w:rsidRPr="00000000" w14:paraId="00000051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Клуб директоров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Учителя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Сетевое взаимодействие с вузами (методическое сопровождение) / «зелеными» школами </w:t>
            </w:r>
          </w:p>
          <w:p w:rsidR="00000000" w:rsidDel="00000000" w:rsidP="00000000" w:rsidRDefault="00000000" w:rsidRPr="00000000" w14:paraId="00000054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Академия соц.управления </w:t>
            </w:r>
          </w:p>
          <w:p w:rsidR="00000000" w:rsidDel="00000000" w:rsidP="00000000" w:rsidRDefault="00000000" w:rsidRPr="00000000" w14:paraId="00000056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ВУЗы: МГОУ,ГГТУ,ГСГУ </w:t>
            </w:r>
          </w:p>
          <w:p w:rsidR="00000000" w:rsidDel="00000000" w:rsidP="00000000" w:rsidRDefault="00000000" w:rsidRPr="00000000" w14:paraId="00000057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Мун. методические службы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Учителя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Повышение квалификации по технологиям формирующего и критериального оценивания для повышения качества образовательных результатов </w:t>
            </w:r>
          </w:p>
          <w:p w:rsidR="00000000" w:rsidDel="00000000" w:rsidP="00000000" w:rsidRDefault="00000000" w:rsidRPr="00000000" w14:paraId="0000005A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Академия соц.управления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Обучающиеся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Дополнительные занятия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Региональный центр для одаренных детей </w:t>
            </w:r>
          </w:p>
          <w:p w:rsidR="00000000" w:rsidDel="00000000" w:rsidP="00000000" w:rsidRDefault="00000000" w:rsidRPr="00000000" w14:paraId="0000005F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Мун. методические службы </w:t>
            </w:r>
          </w:p>
          <w:p w:rsidR="00000000" w:rsidDel="00000000" w:rsidP="00000000" w:rsidRDefault="00000000" w:rsidRPr="00000000" w14:paraId="00000060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Кванториумы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Обучающиеся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Выездные интенсивные образовательные программы (1,2,6)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Министерство образования </w:t>
            </w:r>
          </w:p>
          <w:p w:rsidR="00000000" w:rsidDel="00000000" w:rsidP="00000000" w:rsidRDefault="00000000" w:rsidRPr="00000000" w14:paraId="00000064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Академия соц.управления </w:t>
            </w:r>
          </w:p>
          <w:p w:rsidR="00000000" w:rsidDel="00000000" w:rsidP="00000000" w:rsidRDefault="00000000" w:rsidRPr="00000000" w14:paraId="00000065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Региональный центр для одаренных детей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Обучающиеся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Университетские субботы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ВУЗы: МГОУ,ГГТУ,ГСГУ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Обучающиеся </w:t>
              <w:tab/>
              <w:t xml:space="preserve"> </w:t>
              <w:tab/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Занятия с учителями «зеленых» школ (сетевое взаимодействие)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Мун. методические службы </w:t>
            </w:r>
          </w:p>
        </w:tc>
      </w:tr>
    </w:tbl>
    <w:p w:rsidR="00000000" w:rsidDel="00000000" w:rsidP="00000000" w:rsidRDefault="00000000" w:rsidRPr="00000000" w14:paraId="0000006C">
      <w:pPr>
        <w:spacing w:line="360" w:lineRule="auto"/>
        <w:ind w:left="36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spacing w:line="360" w:lineRule="auto"/>
        <w:ind w:firstLine="72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3. Требования к выбору мероприятий регионального методики </w:t>
      </w:r>
    </w:p>
    <w:p w:rsidR="00000000" w:rsidDel="00000000" w:rsidP="00000000" w:rsidRDefault="00000000" w:rsidRPr="00000000" w14:paraId="0000006E">
      <w:pPr>
        <w:spacing w:line="360" w:lineRule="auto"/>
        <w:ind w:firstLine="720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3.1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В дорожной карте общеобразовательной организации по направлению 5 должны быть выбраны для каждой целевой группы соответствующие мероприятия (не менее одного). В связи с тем, что количество участников в отдельных мероприятиях ограничено, необходимо предварительное согласование с региональным координатором проекта (АСОУ) о возможности включения отдельных мероприятий в дорожную карту общеобразовательной организации.</w:t>
      </w:r>
    </w:p>
    <w:p w:rsidR="00000000" w:rsidDel="00000000" w:rsidP="00000000" w:rsidRDefault="00000000" w:rsidRPr="00000000" w14:paraId="0000006F">
      <w:pPr>
        <w:spacing w:line="360" w:lineRule="auto"/>
        <w:ind w:left="720" w:firstLine="0"/>
        <w:jc w:val="center"/>
        <w:rPr>
          <w:rFonts w:ascii="Times New Roman" w:cs="Times New Roman" w:eastAsia="Times New Roman" w:hAnsi="Times New Roman"/>
          <w:b w:val="1"/>
          <w:color w:val="222222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4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. Ожидаемые результаты и эффекты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sz w:val="28"/>
          <w:szCs w:val="28"/>
          <w:highlight w:val="white"/>
          <w:rtl w:val="0"/>
        </w:rPr>
        <w:t xml:space="preserve">от реализации методики</w:t>
      </w:r>
    </w:p>
    <w:p w:rsidR="00000000" w:rsidDel="00000000" w:rsidP="00000000" w:rsidRDefault="00000000" w:rsidRPr="00000000" w14:paraId="00000070">
      <w:pPr>
        <w:spacing w:line="360" w:lineRule="auto"/>
        <w:ind w:left="0" w:firstLine="720"/>
        <w:jc w:val="both"/>
        <w:rPr>
          <w:rFonts w:ascii="Times New Roman" w:cs="Times New Roman" w:eastAsia="Times New Roman" w:hAnsi="Times New Roman"/>
          <w:color w:val="222222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4.1 По итогам реализации методики 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28"/>
          <w:szCs w:val="28"/>
          <w:highlight w:val="white"/>
          <w:rtl w:val="0"/>
        </w:rPr>
        <w:t xml:space="preserve">ожидаются следующие результаты и эффекты: </w:t>
      </w:r>
    </w:p>
    <w:p w:rsidR="00000000" w:rsidDel="00000000" w:rsidP="00000000" w:rsidRDefault="00000000" w:rsidRPr="00000000" w14:paraId="00000071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 Увеличение доли школ в Московской области, показывающих достоверную динамику роста образовательных результатов обучающихся по показателями оценки эффективности деятельности общеобразовательных организаций Московской области. </w:t>
      </w:r>
    </w:p>
    <w:p w:rsidR="00000000" w:rsidDel="00000000" w:rsidP="00000000" w:rsidRDefault="00000000" w:rsidRPr="00000000" w14:paraId="0000007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 Обновление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механизмов управления качеством образовательных результатов в общеобразовательных организациях. Индикатор: реализованы дорожные карты по переходу в эффективный режим работы в 100% школ регионального проекта.</w:t>
      </w:r>
    </w:p>
    <w:p w:rsidR="00000000" w:rsidDel="00000000" w:rsidP="00000000" w:rsidRDefault="00000000" w:rsidRPr="00000000" w14:paraId="0000007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Повышение уровня индекса лояльности родителей общеобразовательных организаций регионального  проекта, готовых рекомендовать свою образовательную организацию родственникам и знакомым.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spacing w:line="360" w:lineRule="auto"/>
        <w:ind w:firstLine="0"/>
        <w:jc w:val="right"/>
        <w:rPr>
          <w:rFonts w:ascii="Times New Roman" w:cs="Times New Roman" w:eastAsia="Times New Roman" w:hAnsi="Times New Roman"/>
          <w:i w:val="1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spacing w:line="360" w:lineRule="auto"/>
        <w:ind w:firstLine="0"/>
        <w:jc w:val="right"/>
        <w:rPr>
          <w:rFonts w:ascii="Times New Roman" w:cs="Times New Roman" w:eastAsia="Times New Roman" w:hAnsi="Times New Roman"/>
          <w:i w:val="1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spacing w:line="360" w:lineRule="auto"/>
        <w:ind w:firstLine="0"/>
        <w:jc w:val="right"/>
        <w:rPr>
          <w:rFonts w:ascii="Times New Roman" w:cs="Times New Roman" w:eastAsia="Times New Roman" w:hAnsi="Times New Roman"/>
          <w:i w:val="1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spacing w:line="360" w:lineRule="auto"/>
        <w:ind w:firstLine="0"/>
        <w:jc w:val="right"/>
        <w:rPr>
          <w:rFonts w:ascii="Times New Roman" w:cs="Times New Roman" w:eastAsia="Times New Roman" w:hAnsi="Times New Roman"/>
          <w:i w:val="1"/>
          <w:sz w:val="28"/>
          <w:szCs w:val="28"/>
          <w:highlight w:val="whit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spacing w:line="360" w:lineRule="auto"/>
        <w:ind w:firstLine="0"/>
        <w:jc w:val="right"/>
        <w:rPr>
          <w:rFonts w:ascii="Times New Roman" w:cs="Times New Roman" w:eastAsia="Times New Roman" w:hAnsi="Times New Roman"/>
          <w:i w:val="1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spacing w:line="360" w:lineRule="auto"/>
        <w:ind w:firstLine="0"/>
        <w:jc w:val="right"/>
        <w:rPr>
          <w:rFonts w:ascii="Times New Roman" w:cs="Times New Roman" w:eastAsia="Times New Roman" w:hAnsi="Times New Roman"/>
          <w:i w:val="1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highlight w:val="white"/>
          <w:rtl w:val="0"/>
        </w:rPr>
        <w:t xml:space="preserve">Приложение 1</w:t>
      </w:r>
    </w:p>
    <w:p w:rsidR="00000000" w:rsidDel="00000000" w:rsidP="00000000" w:rsidRDefault="00000000" w:rsidRPr="00000000" w14:paraId="0000007A">
      <w:pPr>
        <w:spacing w:line="360" w:lineRule="auto"/>
        <w:ind w:left="6377.952755905511" w:hanging="1417.3228346456694"/>
        <w:jc w:val="right"/>
        <w:rPr>
          <w:rFonts w:ascii="Times New Roman" w:cs="Times New Roman" w:eastAsia="Times New Roman" w:hAnsi="Times New Roman"/>
          <w:b w:val="1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spacing w:line="360" w:lineRule="auto"/>
        <w:ind w:left="6377.952755905511" w:hanging="1417.3228346456694"/>
        <w:jc w:val="right"/>
        <w:rPr>
          <w:rFonts w:ascii="Times New Roman" w:cs="Times New Roman" w:eastAsia="Times New Roman" w:hAnsi="Times New Roman"/>
          <w:b w:val="1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white"/>
          <w:rtl w:val="0"/>
        </w:rPr>
        <w:t xml:space="preserve">УТВЕРЖДАЮ</w:t>
      </w:r>
    </w:p>
    <w:p w:rsidR="00000000" w:rsidDel="00000000" w:rsidP="00000000" w:rsidRDefault="00000000" w:rsidRPr="00000000" w14:paraId="0000007C">
      <w:pPr>
        <w:spacing w:line="360" w:lineRule="auto"/>
        <w:ind w:left="6377.952755905511" w:hanging="1417.3228346456694"/>
        <w:jc w:val="right"/>
        <w:rPr>
          <w:rFonts w:ascii="Times New Roman" w:cs="Times New Roman" w:eastAsia="Times New Roman" w:hAnsi="Times New Roman"/>
          <w:b w:val="1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white"/>
          <w:rtl w:val="0"/>
        </w:rPr>
        <w:t xml:space="preserve">Руководитель органа местного самоуправления, осуществляющего управление в сфере образования</w:t>
      </w:r>
    </w:p>
    <w:p w:rsidR="00000000" w:rsidDel="00000000" w:rsidP="00000000" w:rsidRDefault="00000000" w:rsidRPr="00000000" w14:paraId="0000007D">
      <w:pPr>
        <w:spacing w:line="360" w:lineRule="auto"/>
        <w:ind w:left="6377.952755905511" w:hanging="1417.3228346456694"/>
        <w:jc w:val="right"/>
        <w:rPr>
          <w:rFonts w:ascii="Times New Roman" w:cs="Times New Roman" w:eastAsia="Times New Roman" w:hAnsi="Times New Roman"/>
          <w:b w:val="1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white"/>
          <w:rtl w:val="0"/>
        </w:rPr>
        <w:t xml:space="preserve">___  ____ 20___ г.</w:t>
      </w:r>
    </w:p>
    <w:p w:rsidR="00000000" w:rsidDel="00000000" w:rsidP="00000000" w:rsidRDefault="00000000" w:rsidRPr="00000000" w14:paraId="0000007E">
      <w:pPr>
        <w:spacing w:line="360" w:lineRule="auto"/>
        <w:ind w:firstLine="0"/>
        <w:jc w:val="center"/>
        <w:rPr>
          <w:rFonts w:ascii="Times New Roman" w:cs="Times New Roman" w:eastAsia="Times New Roman" w:hAnsi="Times New Roman"/>
          <w:b w:val="1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spacing w:line="360" w:lineRule="auto"/>
        <w:ind w:firstLine="0"/>
        <w:jc w:val="center"/>
        <w:rPr>
          <w:rFonts w:ascii="Times New Roman" w:cs="Times New Roman" w:eastAsia="Times New Roman" w:hAnsi="Times New Roman"/>
          <w:b w:val="1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white"/>
          <w:rtl w:val="0"/>
        </w:rPr>
        <w:t xml:space="preserve">Дорожная карта по переходу в эффективный режим работы</w:t>
      </w:r>
    </w:p>
    <w:p w:rsidR="00000000" w:rsidDel="00000000" w:rsidP="00000000" w:rsidRDefault="00000000" w:rsidRPr="00000000" w14:paraId="00000080">
      <w:pPr>
        <w:spacing w:line="360" w:lineRule="auto"/>
        <w:ind w:firstLine="0"/>
        <w:jc w:val="center"/>
        <w:rPr>
          <w:rFonts w:ascii="Times New Roman" w:cs="Times New Roman" w:eastAsia="Times New Roman" w:hAnsi="Times New Roman"/>
          <w:b w:val="1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white"/>
          <w:rtl w:val="0"/>
        </w:rPr>
        <w:t xml:space="preserve">на период с ____ 20__ г. до _____20__ г.</w:t>
      </w:r>
    </w:p>
    <w:p w:rsidR="00000000" w:rsidDel="00000000" w:rsidP="00000000" w:rsidRDefault="00000000" w:rsidRPr="00000000" w14:paraId="00000081">
      <w:pPr>
        <w:spacing w:line="360" w:lineRule="auto"/>
        <w:ind w:firstLine="0"/>
        <w:jc w:val="center"/>
        <w:rPr>
          <w:rFonts w:ascii="Times New Roman" w:cs="Times New Roman" w:eastAsia="Times New Roman" w:hAnsi="Times New Roman"/>
          <w:b w:val="1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white"/>
          <w:rtl w:val="0"/>
        </w:rPr>
        <w:t xml:space="preserve">_______________________________________________________</w:t>
      </w:r>
    </w:p>
    <w:p w:rsidR="00000000" w:rsidDel="00000000" w:rsidP="00000000" w:rsidRDefault="00000000" w:rsidRPr="00000000" w14:paraId="00000082">
      <w:pPr>
        <w:spacing w:line="360" w:lineRule="auto"/>
        <w:ind w:firstLine="0"/>
        <w:jc w:val="center"/>
        <w:rPr>
          <w:rFonts w:ascii="Times New Roman" w:cs="Times New Roman" w:eastAsia="Times New Roman" w:hAnsi="Times New Roman"/>
          <w:i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rtl w:val="0"/>
        </w:rPr>
        <w:t xml:space="preserve">наименование общеобразовательной организации</w:t>
      </w:r>
    </w:p>
    <w:tbl>
      <w:tblPr>
        <w:tblStyle w:val="Table2"/>
        <w:tblW w:w="949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65"/>
        <w:gridCol w:w="1830"/>
        <w:gridCol w:w="1515"/>
        <w:gridCol w:w="2010"/>
        <w:gridCol w:w="1875"/>
        <w:tblGridChange w:id="0">
          <w:tblGrid>
            <w:gridCol w:w="2265"/>
            <w:gridCol w:w="1830"/>
            <w:gridCol w:w="1515"/>
            <w:gridCol w:w="2010"/>
            <w:gridCol w:w="187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spacing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Наименование  направления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spacing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Наименование мероприятия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spacing w:line="240" w:lineRule="auto"/>
              <w:ind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Плановый срок реализации мероприятия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spacing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Ответственный исполнитель (с указанием фамилии, имени, отчества и должности)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spacing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Ожидаемые результаты мероприятия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spacing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highlight w:val="white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spacing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highlight w:val="white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spacing w:line="240" w:lineRule="auto"/>
              <w:ind w:firstLine="0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highlight w:val="white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spacing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highlight w:val="white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spacing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highlight w:val="white"/>
                <w:rtl w:val="0"/>
              </w:rPr>
              <w:t xml:space="preserve">5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spacing w:line="240" w:lineRule="auto"/>
              <w:ind w:firstLine="0"/>
              <w:jc w:val="both"/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highlight w:val="white"/>
                <w:rtl w:val="0"/>
              </w:rPr>
              <w:t xml:space="preserve">1.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highlight w:val="white"/>
                <w:rtl w:val="0"/>
              </w:rPr>
              <w:t xml:space="preserve">Мероприятия по обоснованию целей участия в региональном проекте, включая разработку комплекса мер, направленного на преодоление факторов, обусловливающих снижение результатов обучения,  на сетевое взаимодействие</w:t>
            </w:r>
          </w:p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spacing w:line="360" w:lineRule="auto"/>
              <w:ind w:firstLine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spacing w:line="360" w:lineRule="auto"/>
              <w:ind w:firstLine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spacing w:line="360" w:lineRule="auto"/>
              <w:ind w:firstLine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spacing w:line="360" w:lineRule="auto"/>
              <w:ind w:firstLine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spacing w:line="240" w:lineRule="auto"/>
              <w:ind w:firstLine="0"/>
              <w:jc w:val="both"/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spacing w:line="360" w:lineRule="auto"/>
              <w:ind w:firstLine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spacing w:line="360" w:lineRule="auto"/>
              <w:ind w:firstLine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spacing w:line="360" w:lineRule="auto"/>
              <w:ind w:firstLine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spacing w:line="360" w:lineRule="auto"/>
              <w:ind w:firstLine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spacing w:line="240" w:lineRule="auto"/>
              <w:ind w:firstLine="0"/>
              <w:jc w:val="both"/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highlight w:val="white"/>
                <w:rtl w:val="0"/>
              </w:rPr>
              <w:t xml:space="preserve">2. Мероприятия по определению внутришкольных показателей, включая описание методов сбора информации </w:t>
            </w:r>
          </w:p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spacing w:line="360" w:lineRule="auto"/>
              <w:ind w:firstLine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spacing w:line="360" w:lineRule="auto"/>
              <w:ind w:firstLine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spacing w:line="360" w:lineRule="auto"/>
              <w:ind w:firstLine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spacing w:line="360" w:lineRule="auto"/>
              <w:ind w:firstLine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spacing w:line="240" w:lineRule="auto"/>
              <w:ind w:firstLine="0"/>
              <w:jc w:val="both"/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spacing w:line="360" w:lineRule="auto"/>
              <w:ind w:firstLine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spacing w:line="360" w:lineRule="auto"/>
              <w:ind w:firstLine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spacing w:line="360" w:lineRule="auto"/>
              <w:ind w:firstLine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spacing w:line="360" w:lineRule="auto"/>
              <w:ind w:firstLine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spacing w:line="240" w:lineRule="auto"/>
              <w:ind w:firstLine="0"/>
              <w:jc w:val="both"/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highlight w:val="white"/>
                <w:rtl w:val="0"/>
              </w:rPr>
              <w:t xml:space="preserve">3. Мероприятия по проведению мониторинга внутришкольных показателей работы</w:t>
            </w:r>
          </w:p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spacing w:line="360" w:lineRule="auto"/>
              <w:ind w:firstLine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spacing w:line="360" w:lineRule="auto"/>
              <w:ind w:firstLine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spacing w:line="360" w:lineRule="auto"/>
              <w:ind w:firstLine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spacing w:line="360" w:lineRule="auto"/>
              <w:ind w:firstLine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spacing w:line="240" w:lineRule="auto"/>
              <w:ind w:firstLine="0"/>
              <w:jc w:val="both"/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spacing w:line="360" w:lineRule="auto"/>
              <w:ind w:firstLine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spacing w:line="360" w:lineRule="auto"/>
              <w:ind w:firstLine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spacing w:line="360" w:lineRule="auto"/>
              <w:ind w:firstLine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spacing w:line="360" w:lineRule="auto"/>
              <w:ind w:firstLine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spacing w:line="240" w:lineRule="auto"/>
              <w:ind w:firstLine="0"/>
              <w:jc w:val="both"/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highlight w:val="white"/>
                <w:rtl w:val="0"/>
              </w:rPr>
              <w:t xml:space="preserve">4. Мероприятия по проведению анализа результатов мониторинга внутришкольных показателей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spacing w:line="360" w:lineRule="auto"/>
              <w:ind w:firstLine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spacing w:line="360" w:lineRule="auto"/>
              <w:ind w:firstLine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spacing w:line="360" w:lineRule="auto"/>
              <w:ind w:firstLine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spacing w:line="360" w:lineRule="auto"/>
              <w:ind w:firstLine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spacing w:line="240" w:lineRule="auto"/>
              <w:ind w:firstLine="0"/>
              <w:jc w:val="both"/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spacing w:line="360" w:lineRule="auto"/>
              <w:ind w:firstLine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spacing w:line="360" w:lineRule="auto"/>
              <w:ind w:firstLine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spacing w:line="360" w:lineRule="auto"/>
              <w:ind w:firstLine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spacing w:line="360" w:lineRule="auto"/>
              <w:ind w:firstLine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spacing w:line="240" w:lineRule="auto"/>
              <w:ind w:firstLine="0"/>
              <w:jc w:val="both"/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spacing w:line="360" w:lineRule="auto"/>
              <w:ind w:firstLine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spacing w:line="360" w:lineRule="auto"/>
              <w:ind w:firstLine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spacing w:line="360" w:lineRule="auto"/>
              <w:ind w:firstLine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spacing w:line="360" w:lineRule="auto"/>
              <w:ind w:firstLine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spacing w:line="240" w:lineRule="auto"/>
              <w:ind w:firstLine="0"/>
              <w:jc w:val="both"/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highlight w:val="white"/>
                <w:rtl w:val="0"/>
              </w:rPr>
              <w:t xml:space="preserve">5. Мероприятия регионального проекта, выбранные общеобразовательной организацией для обязательного участия, принятие управленческих решений и мер по результатам проведенного анализа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spacing w:line="360" w:lineRule="auto"/>
              <w:ind w:firstLine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spacing w:line="360" w:lineRule="auto"/>
              <w:ind w:firstLine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spacing w:line="360" w:lineRule="auto"/>
              <w:ind w:firstLine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spacing w:line="360" w:lineRule="auto"/>
              <w:ind w:firstLine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spacing w:line="240" w:lineRule="auto"/>
              <w:ind w:firstLine="0"/>
              <w:jc w:val="both"/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spacing w:line="360" w:lineRule="auto"/>
              <w:ind w:firstLine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spacing w:line="360" w:lineRule="auto"/>
              <w:ind w:firstLine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spacing w:line="360" w:lineRule="auto"/>
              <w:ind w:firstLine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spacing w:line="360" w:lineRule="auto"/>
              <w:ind w:firstLine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spacing w:line="240" w:lineRule="auto"/>
              <w:ind w:firstLine="0"/>
              <w:jc w:val="both"/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spacing w:line="360" w:lineRule="auto"/>
              <w:ind w:firstLine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spacing w:line="360" w:lineRule="auto"/>
              <w:ind w:firstLine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spacing w:line="360" w:lineRule="auto"/>
              <w:ind w:firstLine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spacing w:line="360" w:lineRule="auto"/>
              <w:ind w:firstLine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spacing w:line="240" w:lineRule="auto"/>
              <w:ind w:firstLine="0"/>
              <w:jc w:val="both"/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highlight w:val="white"/>
                <w:rtl w:val="0"/>
              </w:rPr>
              <w:t xml:space="preserve">6. Мероприятия по  проведению анализа эффективности принятых мер и участия в региональном проекте.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spacing w:line="360" w:lineRule="auto"/>
              <w:ind w:firstLine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spacing w:line="360" w:lineRule="auto"/>
              <w:ind w:firstLine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spacing w:line="360" w:lineRule="auto"/>
              <w:ind w:firstLine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spacing w:line="360" w:lineRule="auto"/>
              <w:ind w:firstLine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spacing w:line="240" w:lineRule="auto"/>
              <w:ind w:firstLine="0"/>
              <w:jc w:val="both"/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spacing w:line="360" w:lineRule="auto"/>
              <w:ind w:firstLine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spacing w:line="360" w:lineRule="auto"/>
              <w:ind w:firstLine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spacing w:line="360" w:lineRule="auto"/>
              <w:ind w:firstLine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spacing w:line="360" w:lineRule="auto"/>
              <w:ind w:firstLine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spacing w:line="240" w:lineRule="auto"/>
              <w:ind w:firstLine="0"/>
              <w:jc w:val="both"/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spacing w:line="360" w:lineRule="auto"/>
              <w:ind w:firstLine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spacing w:line="360" w:lineRule="auto"/>
              <w:ind w:firstLine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spacing w:line="360" w:lineRule="auto"/>
              <w:ind w:firstLine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spacing w:line="360" w:lineRule="auto"/>
              <w:ind w:firstLine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B">
      <w:pPr>
        <w:spacing w:line="360" w:lineRule="auto"/>
        <w:ind w:firstLine="700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spacing w:line="360" w:lineRule="auto"/>
        <w:ind w:firstLine="700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spacing w:line="360" w:lineRule="auto"/>
        <w:ind w:firstLine="7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Руководитель </w:t>
      </w:r>
    </w:p>
    <w:p w:rsidR="00000000" w:rsidDel="00000000" w:rsidP="00000000" w:rsidRDefault="00000000" w:rsidRPr="00000000" w14:paraId="000000DE">
      <w:pPr>
        <w:spacing w:line="360" w:lineRule="auto"/>
        <w:ind w:firstLine="7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общеобразовательной организации __________________ /____________/</w:t>
      </w:r>
      <w:r w:rsidDel="00000000" w:rsidR="00000000" w:rsidRPr="00000000">
        <w:rPr>
          <w:rtl w:val="0"/>
        </w:rPr>
      </w:r>
    </w:p>
    <w:sectPr>
      <w:footerReference r:id="rId6" w:type="default"/>
      <w:pgSz w:h="16838" w:w="11906" w:orient="portrait"/>
      <w:pgMar w:bottom="1133.8582677165355" w:top="1133.8582677165355" w:left="1133.8582677165355" w:right="1133.858267716535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F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