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FB" w:rsidRPr="006F222B" w:rsidRDefault="006640FB" w:rsidP="006640FB">
      <w:pPr>
        <w:pStyle w:val="a4"/>
        <w:spacing w:line="360" w:lineRule="auto"/>
        <w:ind w:firstLine="709"/>
        <w:jc w:val="both"/>
        <w:rPr>
          <w:szCs w:val="24"/>
        </w:rPr>
      </w:pPr>
      <w:r w:rsidRPr="006F222B">
        <w:rPr>
          <w:szCs w:val="24"/>
        </w:rPr>
        <w:t xml:space="preserve">Объект исследования: </w:t>
      </w:r>
      <w:r w:rsidRPr="006F222B">
        <w:rPr>
          <w:b w:val="0"/>
          <w:szCs w:val="24"/>
        </w:rPr>
        <w:t>учащиеся 7,9,10,11 классов «Средней общеобразовательной школы № 10 г. Дубны Московской области</w:t>
      </w:r>
      <w:r w:rsidRPr="006F222B">
        <w:rPr>
          <w:rFonts w:eastAsia="Calibri"/>
          <w:b w:val="0"/>
          <w:szCs w:val="24"/>
        </w:rPr>
        <w:t>»</w:t>
      </w:r>
    </w:p>
    <w:p w:rsidR="006640FB" w:rsidRPr="006F222B" w:rsidRDefault="006640FB" w:rsidP="006640FB">
      <w:pPr>
        <w:pStyle w:val="a4"/>
        <w:spacing w:line="360" w:lineRule="auto"/>
        <w:ind w:firstLine="709"/>
        <w:jc w:val="both"/>
        <w:rPr>
          <w:color w:val="000000"/>
          <w:szCs w:val="24"/>
        </w:rPr>
      </w:pPr>
      <w:r w:rsidRPr="006F222B">
        <w:rPr>
          <w:rFonts w:eastAsia="Calibri"/>
          <w:szCs w:val="24"/>
        </w:rPr>
        <w:t>Предмет исследования:</w:t>
      </w:r>
      <w:r w:rsidRPr="006F222B">
        <w:rPr>
          <w:color w:val="000000"/>
          <w:szCs w:val="24"/>
        </w:rPr>
        <w:t xml:space="preserve"> </w:t>
      </w:r>
      <w:r w:rsidRPr="006F222B">
        <w:rPr>
          <w:rFonts w:eastAsia="Calibri"/>
          <w:b w:val="0"/>
          <w:szCs w:val="24"/>
        </w:rPr>
        <w:t>экологическое воспитание учащихся 7,9,10,11 классов «Средней общеобразовательной школы № 10 г. Дубны Московской области».</w:t>
      </w:r>
    </w:p>
    <w:p w:rsidR="006640FB" w:rsidRPr="006F222B" w:rsidRDefault="006640FB" w:rsidP="006640FB">
      <w:pPr>
        <w:pStyle w:val="a4"/>
        <w:spacing w:line="360" w:lineRule="auto"/>
        <w:ind w:firstLine="709"/>
        <w:jc w:val="both"/>
        <w:rPr>
          <w:rStyle w:val="a5"/>
          <w:rFonts w:eastAsia="Calibri"/>
          <w:color w:val="000000" w:themeColor="text1"/>
          <w:szCs w:val="24"/>
        </w:rPr>
      </w:pPr>
      <w:r w:rsidRPr="006F222B">
        <w:rPr>
          <w:rStyle w:val="a5"/>
          <w:rFonts w:eastAsia="Calibri"/>
          <w:color w:val="000000" w:themeColor="text1"/>
          <w:szCs w:val="24"/>
        </w:rPr>
        <w:t xml:space="preserve">Обоснование метода сбора данных: </w:t>
      </w:r>
      <w:r>
        <w:rPr>
          <w:rStyle w:val="a5"/>
          <w:rFonts w:eastAsia="Calibri"/>
          <w:color w:val="000000" w:themeColor="text1"/>
          <w:szCs w:val="24"/>
        </w:rPr>
        <w:t xml:space="preserve">в </w:t>
      </w:r>
      <w:r w:rsidRPr="006F222B">
        <w:rPr>
          <w:rStyle w:val="a5"/>
          <w:rFonts w:eastAsia="Calibri"/>
          <w:color w:val="000000" w:themeColor="text1"/>
          <w:szCs w:val="24"/>
        </w:rPr>
        <w:t>данном исследовании использовался метод анкетного опроса, так как этот метод позволяет наиболее точно при меньших затратах ресурсов получить данные о данном вопросе.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C75322">
        <w:rPr>
          <w:b/>
          <w:color w:val="000000"/>
        </w:rPr>
        <w:t>Формулировка гипотез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>Учащиеся школы №10 оценивают экологическую обстановку в городе Дубна как среднюю.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>Большинство опрошенных учеников не сталкивались с последствиями загрязнения окружающей среды.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>Учащиеся школы №10 считают, что в городе Дубна создаются условия для поддержания хорошей экологической обстановки.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rFonts w:eastAsiaTheme="minorHAnsi"/>
          <w:lang w:eastAsia="en-US"/>
        </w:rPr>
        <w:t>Среди всех мероприятий именно в субботниках большинство опрошенных учащиеся школы №10 принимали участие.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>Ученики школы №10 практикуют защиту окружающей среды на уровне семьи.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>Мнение учащихся школы №10 и их родителей о полезности мероприятий экологической направленности схоже.</w:t>
      </w:r>
    </w:p>
    <w:p w:rsidR="006640FB" w:rsidRPr="00C75322" w:rsidRDefault="006640FB" w:rsidP="006640F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C75322">
        <w:rPr>
          <w:color w:val="000000"/>
        </w:rPr>
        <w:t xml:space="preserve">Опрошенные ученики предпочитают мероприятия, на которых рассказывается о </w:t>
      </w:r>
      <w:r w:rsidRPr="00C75322">
        <w:t>важности и способах поддержания экологии.</w:t>
      </w:r>
      <w:r w:rsidRPr="00C75322">
        <w:rPr>
          <w:color w:val="000000"/>
        </w:rPr>
        <w:t xml:space="preserve"> 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 xml:space="preserve"> </w:t>
      </w:r>
    </w:p>
    <w:p w:rsidR="006640FB" w:rsidRPr="002B385C" w:rsidRDefault="006640FB" w:rsidP="002B385C">
      <w:pPr>
        <w:spacing w:line="360" w:lineRule="auto"/>
        <w:ind w:firstLine="709"/>
        <w:jc w:val="both"/>
        <w:rPr>
          <w:b/>
          <w:i/>
          <w:color w:val="000000"/>
          <w:sz w:val="24"/>
          <w:szCs w:val="24"/>
          <w:u w:val="single"/>
        </w:rPr>
      </w:pPr>
      <w:r w:rsidRPr="00C75322">
        <w:rPr>
          <w:color w:val="000000"/>
          <w:sz w:val="24"/>
        </w:rPr>
        <w:br w:type="page"/>
      </w:r>
      <w:r w:rsidRPr="002B385C">
        <w:rPr>
          <w:b/>
          <w:i/>
          <w:sz w:val="24"/>
          <w:u w:val="single"/>
        </w:rPr>
        <w:lastRenderedPageBreak/>
        <w:t>Проверка гипотез и анализ результатов исследования.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Итак, переходим к анализу полученных результатов опроса.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Гипотеза 1. Учащиеся школы №10 оценивают экологическую обстановку в городе Дубна как среднюю.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C75322">
        <w:rPr>
          <w:noProof/>
          <w:color w:val="000000"/>
        </w:rPr>
        <w:drawing>
          <wp:inline distT="0" distB="0" distL="0" distR="0" wp14:anchorId="0494D048" wp14:editId="5C0709E2">
            <wp:extent cx="4517259" cy="3616689"/>
            <wp:effectExtent l="0" t="0" r="0" b="317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58" cy="36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FB" w:rsidRPr="00C75322" w:rsidRDefault="006640FB" w:rsidP="006640F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sz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t>Диаграмма 1. Процентное распределение.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На диаграмме 1 видно, что большинство респондентов считают, что экологическая обстановка в городе Дубна находится на среднем уровне. Гипотеза 1 подтверждается.</w:t>
      </w:r>
    </w:p>
    <w:p w:rsidR="006640FB" w:rsidRPr="00C75322" w:rsidRDefault="006640FB" w:rsidP="006640F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75322">
        <w:rPr>
          <w:color w:val="000000"/>
          <w:sz w:val="24"/>
        </w:rPr>
        <w:br w:type="page"/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Гипотеза 2. Большинство опрошенных учеников не сталкивались с последствиями загрязнения окружающей среды.</w:t>
      </w:r>
    </w:p>
    <w:p w:rsidR="002B385C" w:rsidRDefault="006640FB" w:rsidP="006640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lang w:eastAsia="en-US"/>
        </w:rPr>
      </w:pPr>
      <w:r w:rsidRPr="00C75322">
        <w:rPr>
          <w:noProof/>
          <w:color w:val="000000"/>
          <w:sz w:val="24"/>
          <w:szCs w:val="24"/>
        </w:rPr>
        <w:drawing>
          <wp:inline distT="0" distB="0" distL="0" distR="0" wp14:anchorId="151317FE" wp14:editId="188C2C8A">
            <wp:extent cx="5010150" cy="4011316"/>
            <wp:effectExtent l="0" t="0" r="0" b="825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17" cy="40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C" w:rsidRDefault="002B385C" w:rsidP="006640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lang w:eastAsia="en-US"/>
        </w:rPr>
      </w:pPr>
    </w:p>
    <w:p w:rsidR="006640FB" w:rsidRPr="00C75322" w:rsidRDefault="006640FB" w:rsidP="006640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lang w:eastAsia="en-US"/>
        </w:rPr>
      </w:pPr>
      <w:bookmarkStart w:id="0" w:name="_GoBack"/>
      <w:bookmarkEnd w:id="0"/>
      <w:r w:rsidRPr="00C75322">
        <w:rPr>
          <w:rFonts w:eastAsiaTheme="minorHAnsi"/>
          <w:sz w:val="24"/>
          <w:lang w:eastAsia="en-US"/>
        </w:rPr>
        <w:t>Диаграмма 2. Процентное распределение.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Гипотеза 2 опровергается, так как полученные данные свидетельствуют о том, что среди опрошенных учеников школы №10 большинство сталкивались с последствиями загрязнения окружающей среды.</w:t>
      </w:r>
    </w:p>
    <w:p w:rsidR="006640FB" w:rsidRPr="00C75322" w:rsidRDefault="006640FB" w:rsidP="006640F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75322">
        <w:rPr>
          <w:color w:val="000000"/>
          <w:sz w:val="24"/>
        </w:rPr>
        <w:br w:type="page"/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Гипотеза 3. Учащиеся школы №10 считают, что в городе Дубна создаются условия для поддержания хорошей экологической обстановки.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Cs w:val="20"/>
          <w:lang w:eastAsia="en-US"/>
        </w:rPr>
      </w:pPr>
      <w:r w:rsidRPr="00C75322">
        <w:rPr>
          <w:noProof/>
          <w:color w:val="000000"/>
        </w:rPr>
        <w:drawing>
          <wp:inline distT="0" distB="0" distL="0" distR="0" wp14:anchorId="549565A0" wp14:editId="02688D83">
            <wp:extent cx="5874236" cy="3934047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9" b="2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36" cy="3934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5322">
        <w:rPr>
          <w:rFonts w:eastAsiaTheme="minorHAnsi"/>
          <w:szCs w:val="20"/>
          <w:lang w:eastAsia="en-US"/>
        </w:rPr>
        <w:t>Диаграмма 3.</w:t>
      </w:r>
      <w:r w:rsidRPr="00C75322">
        <w:rPr>
          <w:rFonts w:eastAsiaTheme="minorHAnsi"/>
          <w:lang w:eastAsia="en-US"/>
        </w:rPr>
        <w:t xml:space="preserve"> </w:t>
      </w:r>
      <w:r w:rsidRPr="00C75322">
        <w:rPr>
          <w:rFonts w:eastAsiaTheme="minorHAnsi"/>
          <w:szCs w:val="20"/>
          <w:lang w:eastAsia="en-US"/>
        </w:rPr>
        <w:t>Процентное распределение.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68% опрошенных учеников считают, что в городе создаются условия необходимые для поддержания хорошей экологической обстановки. При этом 38,89% из них ответили скорее да, чем нет, демонстрируя всё же неполную удовлетворённость этими условиями.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Гипотеза 3 подтверждена.</w:t>
      </w:r>
    </w:p>
    <w:p w:rsidR="006640FB" w:rsidRDefault="006640FB" w:rsidP="006640F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Гипотеза 4.</w:t>
      </w:r>
      <w:r>
        <w:rPr>
          <w:rFonts w:eastAsiaTheme="minorHAnsi"/>
          <w:lang w:eastAsia="en-US"/>
        </w:rPr>
        <w:t xml:space="preserve"> </w:t>
      </w:r>
      <w:r w:rsidRPr="00C75322">
        <w:rPr>
          <w:rFonts w:eastAsiaTheme="minorHAnsi"/>
          <w:lang w:eastAsia="en-US"/>
        </w:rPr>
        <w:t>Среди всех мероприятий именно в субботниках большинство опрошенных учащиеся школы №10 принимали участие.</w:t>
      </w:r>
    </w:p>
    <w:p w:rsidR="006640FB" w:rsidRPr="00C75322" w:rsidRDefault="006640FB" w:rsidP="006640F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t>Таблица 1.</w:t>
      </w:r>
    </w:p>
    <w:p w:rsidR="006640FB" w:rsidRPr="00C75322" w:rsidRDefault="006640FB" w:rsidP="006640F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t>Процентное распределение.</w:t>
      </w:r>
    </w:p>
    <w:tbl>
      <w:tblPr>
        <w:tblW w:w="7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460"/>
        <w:gridCol w:w="983"/>
        <w:gridCol w:w="1183"/>
        <w:gridCol w:w="1476"/>
      </w:tblGrid>
      <w:tr w:rsidR="006640FB" w:rsidRPr="00C75322" w:rsidTr="00394683">
        <w:trPr>
          <w:cantSplit/>
        </w:trPr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b/>
                <w:bCs/>
                <w:color w:val="000000"/>
                <w:sz w:val="24"/>
                <w:szCs w:val="18"/>
              </w:rPr>
              <w:t>Городские акции</w:t>
            </w:r>
          </w:p>
        </w:tc>
      </w:tr>
      <w:tr w:rsidR="006640FB" w:rsidRPr="00C75322" w:rsidTr="00394683">
        <w:trPr>
          <w:cantSplit/>
        </w:trPr>
        <w:tc>
          <w:tcPr>
            <w:tcW w:w="434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Ответы</w:t>
            </w:r>
          </w:p>
        </w:tc>
        <w:tc>
          <w:tcPr>
            <w:tcW w:w="14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Процент наблюдений</w:t>
            </w:r>
          </w:p>
        </w:tc>
      </w:tr>
      <w:tr w:rsidR="006640FB" w:rsidRPr="00C75322" w:rsidTr="00394683">
        <w:trPr>
          <w:cantSplit/>
        </w:trPr>
        <w:tc>
          <w:tcPr>
            <w:tcW w:w="434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98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N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Проценты</w:t>
            </w:r>
          </w:p>
        </w:tc>
        <w:tc>
          <w:tcPr>
            <w:tcW w:w="14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</w:tr>
      <w:tr w:rsidR="006640FB" w:rsidRPr="00C75322" w:rsidTr="00394683">
        <w:trPr>
          <w:cantSplit/>
        </w:trPr>
        <w:tc>
          <w:tcPr>
            <w:tcW w:w="18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Городские Акции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Посади дерево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35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20,8%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59,3%</w:t>
            </w:r>
          </w:p>
        </w:tc>
      </w:tr>
      <w:tr w:rsidR="006640FB" w:rsidRPr="00C75322" w:rsidTr="00394683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Уборка мусора по весне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40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23,8%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67,8%</w:t>
            </w:r>
          </w:p>
        </w:tc>
      </w:tr>
      <w:tr w:rsidR="006640FB" w:rsidRPr="00C75322" w:rsidTr="00394683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 xml:space="preserve">Субботники в школе, во дворах и </w:t>
            </w:r>
            <w:proofErr w:type="spellStart"/>
            <w:r w:rsidRPr="00C75322">
              <w:rPr>
                <w:rFonts w:cs="Arial"/>
                <w:color w:val="000000"/>
                <w:sz w:val="24"/>
                <w:szCs w:val="18"/>
              </w:rPr>
              <w:t>тд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29,8%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84,7%</w:t>
            </w:r>
          </w:p>
        </w:tc>
      </w:tr>
      <w:tr w:rsidR="006640FB" w:rsidRPr="00C75322" w:rsidTr="00394683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Сбор макулатуры в школах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40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23,8%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67,8%</w:t>
            </w:r>
          </w:p>
        </w:tc>
      </w:tr>
      <w:tr w:rsidR="006640FB" w:rsidRPr="00C75322" w:rsidTr="00394683">
        <w:trPr>
          <w:cantSplit/>
        </w:trPr>
        <w:tc>
          <w:tcPr>
            <w:tcW w:w="18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Другое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5,1%</w:t>
            </w:r>
          </w:p>
        </w:tc>
      </w:tr>
      <w:tr w:rsidR="006640FB" w:rsidRPr="00C75322" w:rsidTr="00394683">
        <w:trPr>
          <w:cantSplit/>
        </w:trPr>
        <w:tc>
          <w:tcPr>
            <w:tcW w:w="434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168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100,0%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284,7%</w:t>
            </w:r>
          </w:p>
        </w:tc>
      </w:tr>
    </w:tbl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 xml:space="preserve">Из таблицы 1 мы </w:t>
      </w:r>
      <w:r>
        <w:rPr>
          <w:rFonts w:eastAsiaTheme="minorHAnsi"/>
          <w:lang w:eastAsia="en-US"/>
        </w:rPr>
        <w:t>видим, что почти 84</w:t>
      </w:r>
      <w:r w:rsidRPr="00C75322">
        <w:rPr>
          <w:rFonts w:eastAsiaTheme="minorHAnsi"/>
          <w:lang w:eastAsia="en-US"/>
        </w:rPr>
        <w:t>% учащихся</w:t>
      </w:r>
      <w:r>
        <w:rPr>
          <w:rFonts w:eastAsiaTheme="minorHAnsi"/>
          <w:lang w:eastAsia="en-US"/>
        </w:rPr>
        <w:t>, участвовавших в экологических мероприятиях,</w:t>
      </w:r>
      <w:r w:rsidRPr="00C75322">
        <w:rPr>
          <w:rFonts w:eastAsiaTheme="minorHAnsi"/>
          <w:lang w:eastAsia="en-US"/>
        </w:rPr>
        <w:t xml:space="preserve"> принимали участие в субботниках, и меньшее количество учащихся принимало участие в других мероприятиях. Гипотеза 4 подтверждена.</w:t>
      </w:r>
    </w:p>
    <w:p w:rsidR="006640FB" w:rsidRDefault="006640FB" w:rsidP="006640F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Гипотеза 5. Ученики школы №10 практикуют защиту окружающей среды на уровне семьи.</w:t>
      </w:r>
    </w:p>
    <w:p w:rsidR="006640FB" w:rsidRPr="00C75322" w:rsidRDefault="006640FB" w:rsidP="006640F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Theme="minorHAnsi"/>
          <w:sz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t>Таблица 2.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Theme="minorHAnsi"/>
          <w:szCs w:val="20"/>
          <w:lang w:eastAsia="en-US"/>
        </w:rPr>
      </w:pPr>
      <w:r w:rsidRPr="00C75322">
        <w:rPr>
          <w:rFonts w:eastAsiaTheme="minorHAnsi"/>
          <w:szCs w:val="20"/>
          <w:lang w:eastAsia="en-US"/>
        </w:rPr>
        <w:t>Процентное распределение.</w:t>
      </w:r>
    </w:p>
    <w:tbl>
      <w:tblPr>
        <w:tblW w:w="7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460"/>
        <w:gridCol w:w="983"/>
        <w:gridCol w:w="1183"/>
        <w:gridCol w:w="1476"/>
      </w:tblGrid>
      <w:tr w:rsidR="006640FB" w:rsidRPr="00C75322" w:rsidTr="00394683">
        <w:trPr>
          <w:cantSplit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color w:val="000000"/>
                <w:sz w:val="24"/>
                <w:szCs w:val="18"/>
              </w:rPr>
            </w:pPr>
          </w:p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b/>
                <w:bCs/>
                <w:color w:val="000000"/>
                <w:sz w:val="24"/>
                <w:szCs w:val="18"/>
              </w:rPr>
              <w:t>Мероприятия по защите окружающей среды в кругу семьи</w:t>
            </w:r>
          </w:p>
        </w:tc>
      </w:tr>
      <w:tr w:rsidR="006640FB" w:rsidRPr="00C75322" w:rsidTr="00394683">
        <w:trPr>
          <w:cantSplit/>
        </w:trPr>
        <w:tc>
          <w:tcPr>
            <w:tcW w:w="402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Ответы</w:t>
            </w:r>
          </w:p>
        </w:tc>
        <w:tc>
          <w:tcPr>
            <w:tcW w:w="14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Процент наблюдений</w:t>
            </w:r>
          </w:p>
        </w:tc>
      </w:tr>
      <w:tr w:rsidR="006640FB" w:rsidRPr="00C75322" w:rsidTr="00394683">
        <w:trPr>
          <w:cantSplit/>
        </w:trPr>
        <w:tc>
          <w:tcPr>
            <w:tcW w:w="402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98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N</w:t>
            </w:r>
          </w:p>
        </w:tc>
        <w:tc>
          <w:tcPr>
            <w:tcW w:w="118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Проценты</w:t>
            </w:r>
          </w:p>
        </w:tc>
        <w:tc>
          <w:tcPr>
            <w:tcW w:w="14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</w:tr>
      <w:tr w:rsidR="006640FB" w:rsidRPr="00C75322" w:rsidTr="00394683">
        <w:trPr>
          <w:cantSplit/>
        </w:trPr>
        <w:tc>
          <w:tcPr>
            <w:tcW w:w="1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Мероприятия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Сортировка мусора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1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22,0%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35,7%</w:t>
            </w:r>
          </w:p>
        </w:tc>
      </w:tr>
      <w:tr w:rsidR="006640FB" w:rsidRPr="00C75322" w:rsidTr="00394683">
        <w:trPr>
          <w:cantSplit/>
        </w:trPr>
        <w:tc>
          <w:tcPr>
            <w:tcW w:w="1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Сдача батареек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18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19,8%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32,1%</w:t>
            </w:r>
          </w:p>
        </w:tc>
      </w:tr>
      <w:tr w:rsidR="006640FB" w:rsidRPr="00C75322" w:rsidTr="00394683">
        <w:trPr>
          <w:cantSplit/>
        </w:trPr>
        <w:tc>
          <w:tcPr>
            <w:tcW w:w="1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Убирать за собой мусор после отдыха на природе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48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52,7%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85,7%</w:t>
            </w:r>
          </w:p>
        </w:tc>
      </w:tr>
      <w:tr w:rsidR="006640FB" w:rsidRPr="00C75322" w:rsidTr="00394683">
        <w:trPr>
          <w:cantSplit/>
        </w:trPr>
        <w:tc>
          <w:tcPr>
            <w:tcW w:w="1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Использование экологически чистых материалов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5,5%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8,9%</w:t>
            </w:r>
          </w:p>
        </w:tc>
      </w:tr>
      <w:tr w:rsidR="006640FB" w:rsidRPr="00C75322" w:rsidTr="00394683">
        <w:trPr>
          <w:cantSplit/>
        </w:trPr>
        <w:tc>
          <w:tcPr>
            <w:tcW w:w="40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91</w:t>
            </w:r>
          </w:p>
        </w:tc>
        <w:tc>
          <w:tcPr>
            <w:tcW w:w="11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100,0%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24"/>
                <w:szCs w:val="18"/>
              </w:rPr>
            </w:pPr>
            <w:r w:rsidRPr="00C75322">
              <w:rPr>
                <w:rFonts w:cs="Arial"/>
                <w:color w:val="000000"/>
                <w:sz w:val="24"/>
                <w:szCs w:val="18"/>
              </w:rPr>
              <w:t>162,5%</w:t>
            </w:r>
          </w:p>
        </w:tc>
      </w:tr>
      <w:tr w:rsidR="006640FB" w:rsidRPr="00C75322" w:rsidTr="00394683">
        <w:trPr>
          <w:cantSplit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0FB" w:rsidRPr="00C75322" w:rsidRDefault="006640FB" w:rsidP="0039468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Arial"/>
                <w:color w:val="000000"/>
                <w:sz w:val="24"/>
                <w:szCs w:val="18"/>
              </w:rPr>
            </w:pPr>
          </w:p>
        </w:tc>
      </w:tr>
    </w:tbl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ab/>
        <w:t>Из таблицы 2 мы видим, что учащиеся школы №10 и убирают за собой мусор после отдыха на природе, и сортирует мусор, и сдают батарейки, и используют экологически чистые материалы. Из этого мы можем сделать вывод, что ученики школы №10 практикуют защиту окружающей среды на уровне семьи.</w:t>
      </w:r>
    </w:p>
    <w:p w:rsidR="006640FB" w:rsidRPr="00C75322" w:rsidRDefault="006640FB" w:rsidP="006640F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br w:type="page"/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Гипотеза 6. Мнение учащихся школы №10 и их родителей о полезности мероприятий экологической направленности схоже.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Cs w:val="20"/>
          <w:lang w:eastAsia="en-US"/>
        </w:rPr>
      </w:pPr>
      <w:r w:rsidRPr="00C75322">
        <w:rPr>
          <w:rFonts w:eastAsiaTheme="minorHAnsi"/>
          <w:noProof/>
        </w:rPr>
        <w:drawing>
          <wp:inline distT="0" distB="0" distL="0" distR="0" wp14:anchorId="342B0EE9" wp14:editId="72E7D636">
            <wp:extent cx="5940425" cy="4427584"/>
            <wp:effectExtent l="19050" t="0" r="3175" b="0"/>
            <wp:docPr id="12" name="Рисунок 2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322">
        <w:rPr>
          <w:rFonts w:eastAsiaTheme="minorHAnsi"/>
          <w:szCs w:val="20"/>
          <w:lang w:eastAsia="en-US"/>
        </w:rPr>
        <w:t>Диаграмма 4. Процентное распределение.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На диаграмме 4 мы видим, что 62% опрошенных учащихся школы №10 считают мероприятия экологической направленности полезными, а 32,4% скорее полезными.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Cs w:val="20"/>
          <w:lang w:eastAsia="en-US"/>
        </w:rPr>
      </w:pPr>
      <w:r w:rsidRPr="00C75322">
        <w:rPr>
          <w:rFonts w:eastAsiaTheme="minorHAnsi"/>
          <w:noProof/>
        </w:rPr>
        <w:drawing>
          <wp:inline distT="0" distB="0" distL="0" distR="0" wp14:anchorId="4311C017" wp14:editId="1B03108B">
            <wp:extent cx="5897325" cy="3625702"/>
            <wp:effectExtent l="19050" t="0" r="817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9" r="883" b="1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25" cy="36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322">
        <w:rPr>
          <w:rFonts w:eastAsiaTheme="minorHAnsi"/>
          <w:szCs w:val="20"/>
          <w:lang w:eastAsia="en-US"/>
        </w:rPr>
        <w:t>Диаграмма 5. Процентное распределение.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На диаграмме 5 мы видим процентное распределение схожее с диаграммой 4, то есть большинство опрошенных учащихся школы №10 и их родителей считают мероприятия экологической направленности полезными. Гипотеза 6 подтверждена.</w:t>
      </w:r>
    </w:p>
    <w:p w:rsidR="006640FB" w:rsidRPr="00C75322" w:rsidRDefault="006640FB" w:rsidP="006640F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75322">
        <w:rPr>
          <w:rFonts w:eastAsiaTheme="minorHAnsi"/>
          <w:sz w:val="24"/>
          <w:lang w:eastAsia="en-US"/>
        </w:rPr>
        <w:br w:type="page"/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 xml:space="preserve">Гипотеза 7. Опрошенные ученики предпочитают мероприятия, на которых рассказывается о важности и способах поддержания экологии. </w:t>
      </w:r>
    </w:p>
    <w:p w:rsidR="006640FB" w:rsidRPr="00C75322" w:rsidRDefault="006640FB" w:rsidP="006640FB">
      <w:pPr>
        <w:pStyle w:val="a3"/>
        <w:spacing w:before="0" w:beforeAutospacing="0" w:after="0" w:afterAutospacing="0" w:line="360" w:lineRule="auto"/>
        <w:jc w:val="center"/>
        <w:rPr>
          <w:rFonts w:eastAsiaTheme="minorHAnsi"/>
          <w:szCs w:val="20"/>
          <w:lang w:eastAsia="en-US"/>
        </w:rPr>
      </w:pPr>
      <w:r w:rsidRPr="00C75322">
        <w:rPr>
          <w:rFonts w:eastAsiaTheme="minorHAnsi"/>
          <w:noProof/>
        </w:rPr>
        <w:drawing>
          <wp:inline distT="0" distB="0" distL="0" distR="0" wp14:anchorId="5F9E6455" wp14:editId="5A7C07CA">
            <wp:extent cx="5991688" cy="4625163"/>
            <wp:effectExtent l="19050" t="0" r="9062" b="0"/>
            <wp:docPr id="14" name="Рисунок 8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429" cy="463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322">
        <w:rPr>
          <w:rFonts w:eastAsiaTheme="minorHAnsi"/>
          <w:szCs w:val="20"/>
          <w:lang w:eastAsia="en-US"/>
        </w:rPr>
        <w:t>Диаграмма 6. Процентное распределение.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75322">
        <w:rPr>
          <w:rFonts w:eastAsiaTheme="minorHAnsi"/>
          <w:lang w:eastAsia="en-US"/>
        </w:rPr>
        <w:t>Гипотеза 7 опровергается, так как на диаграмме 6 мы видим, что 47% опрошенных учеников школы №10 предпочитают мероприятия, на которых они непосредственно контактируют с окружающей средой. И только 27,8% предпочитают мероприятия, на которых рассказывается о важности и способах поддержания экологии.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lang w:eastAsia="en-US"/>
        </w:rPr>
      </w:pPr>
      <w:r w:rsidRPr="00330C0D">
        <w:rPr>
          <w:rFonts w:eastAsiaTheme="minorHAnsi"/>
          <w:b/>
          <w:lang w:eastAsia="en-US"/>
        </w:rPr>
        <w:t>Вывод</w:t>
      </w:r>
      <w:r>
        <w:rPr>
          <w:rFonts w:eastAsiaTheme="minorHAnsi"/>
          <w:b/>
          <w:lang w:eastAsia="en-US"/>
        </w:rPr>
        <w:t>.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проведения исследования были получены следующие данные: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5322">
        <w:rPr>
          <w:color w:val="000000"/>
        </w:rPr>
        <w:t>Учащиеся школы №10 оценивают экологическую обстан</w:t>
      </w:r>
      <w:r>
        <w:rPr>
          <w:color w:val="000000"/>
        </w:rPr>
        <w:t xml:space="preserve">овку в городе Дубна как среднюю, при этом большинство школьников лично сталкивались с загрязнение окружающей среды. 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Большинство учеников считают, что </w:t>
      </w:r>
      <w:proofErr w:type="gramStart"/>
      <w:r w:rsidRPr="00C75322">
        <w:rPr>
          <w:rFonts w:eastAsiaTheme="minorHAnsi"/>
          <w:lang w:eastAsia="en-US"/>
        </w:rPr>
        <w:t>что</w:t>
      </w:r>
      <w:proofErr w:type="gramEnd"/>
      <w:r w:rsidRPr="00C75322">
        <w:rPr>
          <w:rFonts w:eastAsiaTheme="minorHAnsi"/>
          <w:lang w:eastAsia="en-US"/>
        </w:rPr>
        <w:t xml:space="preserve"> в городе создаются условия необходимые для поддержания хорошей экологической обстановки</w:t>
      </w:r>
      <w:r>
        <w:rPr>
          <w:rFonts w:eastAsiaTheme="minorHAnsi"/>
          <w:lang w:eastAsia="en-US"/>
        </w:rPr>
        <w:t xml:space="preserve">. Более 80% учащихся учувствовали в мероприятиях, посвященных экологии и самое популярное из них это субботники. 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кругу семьи ученики так же стараются </w:t>
      </w:r>
      <w:proofErr w:type="gramStart"/>
      <w:r>
        <w:rPr>
          <w:rFonts w:eastAsiaTheme="minorHAnsi"/>
          <w:lang w:eastAsia="en-US"/>
        </w:rPr>
        <w:t>заботится</w:t>
      </w:r>
      <w:proofErr w:type="gramEnd"/>
      <w:r>
        <w:rPr>
          <w:rFonts w:eastAsiaTheme="minorHAnsi"/>
          <w:lang w:eastAsia="en-US"/>
        </w:rPr>
        <w:t xml:space="preserve"> об экологии. Больше всего ученики заботятся о том, чтобы не оставлять мусор после себя на местах отдыха.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Большинство учеников считают полезными мероприятия, посвященные экологии. Большинство родителей считает так же.</w:t>
      </w:r>
    </w:p>
    <w:p w:rsidR="006640FB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Ученики больше предпочитают мероприятия, на которых необходимо непосредственно контактировать с окружающей средой.</w:t>
      </w:r>
    </w:p>
    <w:p w:rsidR="006640FB" w:rsidRPr="003F3442" w:rsidRDefault="006640FB" w:rsidP="006640F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Исходя из всего выше изложенного, можно сказать что ученики в достаточной мере информированы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охране окружающей среды, стремятся учувствовать в мероприятиях, посвященных экологии. Больше всего их привлекает практические мероприятия, соответственно можно повысить количество данных мероприятий что увеличит и без того высокую явку школьников.</w:t>
      </w:r>
    </w:p>
    <w:p w:rsidR="0046047F" w:rsidRDefault="0046047F"/>
    <w:sectPr w:rsidR="0046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329"/>
    <w:multiLevelType w:val="hybridMultilevel"/>
    <w:tmpl w:val="4D7AA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AE"/>
    <w:rsid w:val="002B385C"/>
    <w:rsid w:val="0046047F"/>
    <w:rsid w:val="00475DAE"/>
    <w:rsid w:val="00507C42"/>
    <w:rsid w:val="006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4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qFormat/>
    <w:rsid w:val="006640FB"/>
    <w:pPr>
      <w:ind w:firstLine="709"/>
    </w:pPr>
    <w:rPr>
      <w:rFonts w:eastAsia="Calibri"/>
      <w:b/>
      <w:color w:val="000000" w:themeColor="text1"/>
      <w:sz w:val="36"/>
      <w:szCs w:val="22"/>
      <w:lang w:eastAsia="en-US"/>
    </w:rPr>
  </w:style>
  <w:style w:type="paragraph" w:styleId="a3">
    <w:name w:val="Normal (Web)"/>
    <w:basedOn w:val="a"/>
    <w:uiPriority w:val="99"/>
    <w:unhideWhenUsed/>
    <w:rsid w:val="006640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6640FB"/>
    <w:pPr>
      <w:jc w:val="center"/>
    </w:pPr>
    <w:rPr>
      <w:b/>
      <w:bCs/>
      <w:noProof/>
      <w:sz w:val="24"/>
    </w:rPr>
  </w:style>
  <w:style w:type="character" w:customStyle="1" w:styleId="a5">
    <w:name w:val="Название Знак"/>
    <w:basedOn w:val="a0"/>
    <w:link w:val="a4"/>
    <w:rsid w:val="006640FB"/>
    <w:rPr>
      <w:rFonts w:ascii="Times New Roman" w:eastAsia="Times New Roman" w:hAnsi="Times New Roman" w:cs="Times New Roman"/>
      <w:b/>
      <w:bCs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4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Стиль1"/>
    <w:basedOn w:val="a"/>
    <w:qFormat/>
    <w:rsid w:val="006640FB"/>
    <w:pPr>
      <w:ind w:firstLine="709"/>
    </w:pPr>
    <w:rPr>
      <w:rFonts w:eastAsia="Calibri"/>
      <w:b/>
      <w:color w:val="000000" w:themeColor="text1"/>
      <w:sz w:val="36"/>
      <w:szCs w:val="22"/>
      <w:lang w:eastAsia="en-US"/>
    </w:rPr>
  </w:style>
  <w:style w:type="paragraph" w:styleId="a3">
    <w:name w:val="Normal (Web)"/>
    <w:basedOn w:val="a"/>
    <w:uiPriority w:val="99"/>
    <w:unhideWhenUsed/>
    <w:rsid w:val="006640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6640FB"/>
    <w:pPr>
      <w:jc w:val="center"/>
    </w:pPr>
    <w:rPr>
      <w:b/>
      <w:bCs/>
      <w:noProof/>
      <w:sz w:val="24"/>
    </w:rPr>
  </w:style>
  <w:style w:type="character" w:customStyle="1" w:styleId="a5">
    <w:name w:val="Название Знак"/>
    <w:basedOn w:val="a0"/>
    <w:link w:val="a4"/>
    <w:rsid w:val="006640FB"/>
    <w:rPr>
      <w:rFonts w:ascii="Times New Roman" w:eastAsia="Times New Roman" w:hAnsi="Times New Roman" w:cs="Times New Roman"/>
      <w:b/>
      <w:bCs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3</cp:revision>
  <dcterms:created xsi:type="dcterms:W3CDTF">2018-02-19T08:41:00Z</dcterms:created>
  <dcterms:modified xsi:type="dcterms:W3CDTF">2018-02-20T08:08:00Z</dcterms:modified>
</cp:coreProperties>
</file>